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caaa981434e4a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18049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ZDRASTVENA I VETERINARSKA ŠKOLA DR. ANDRIJE ŠTAMPARA VINKOVCI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1.061.118,50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1.187.448,08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1.216.327,17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1.165.187,90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22.260,18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165,18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2.869,69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1737,3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165,18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2.869,69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1737,3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19.390,49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Višak prihoda i primitika za razdoblje 06/2026 iznosi 19.390,49 eura.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980.762,29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1.106.084,71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112,8</w:t>
            </w:r>
          </w:p>
        </w:tc>
      </w:tr>
    </w:tbl>
    <w:p>
      <w:pPr>
        <w:spacing w:before="0" w:after="0"/>
      </w:pPr>
    </w:p>
    <w:p>
      <w:r>
        <w:t xml:space="preserve">Povećanje u odnosu na prošlo izvještajno razdoblje zbog povećanja plaća prema kolektivnom ugovoru.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1.603,83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Povećanje zbog knjiženja sheme školskog voća prema uputi.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3.795,36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5.839,12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153,8</w:t>
            </w:r>
          </w:p>
        </w:tc>
      </w:tr>
    </w:tbl>
    <w:p>
      <w:pPr>
        <w:spacing w:before="0" w:after="0"/>
      </w:pPr>
    </w:p>
    <w:p>
      <w:r>
        <w:t xml:space="preserve">Povećanje zbog povećanja cijene naknade za korištenje sportske dvorane  prema odluci VSŽ.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1.355,00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967,9</w:t>
            </w:r>
          </w:p>
        </w:tc>
      </w:tr>
    </w:tbl>
    <w:p>
      <w:pPr>
        <w:spacing w:before="0" w:after="0"/>
      </w:pPr>
    </w:p>
    <w:p>
      <w:r>
        <w:t xml:space="preserve">Povećanje zbog isplate dnevnica za učeničke ekskurzije i za sudjelovanje na sportskim aktivnostima.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Kazne i upravne mjere (šifre 6811 do 6819)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418,08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Povećanje zbog uplate od sudske presude.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1.059,56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3.510,19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331,3</w:t>
            </w:r>
          </w:p>
        </w:tc>
      </w:tr>
    </w:tbl>
    <w:p>
      <w:pPr>
        <w:spacing w:before="0" w:after="0"/>
      </w:pPr>
    </w:p>
    <w:p>
      <w:r>
        <w:t xml:space="preserve">Povećanje zbog usluge planiranja ERSMUS projekta i zbog natjecanja fizioterapeutskih tehničara.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2.676,83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Povećanje zbog uplate, odnoso rashoda koja su financirana od strane MZO:</w:t>
      </w:r>
    </w:p>
    <w:p>
      <w:pPr>
        <w:pStyle w:val="ListParagraph"/>
        <w:numPr>
          <w:ilvl w:val="0"/>
          <w:numId w:val="2"/>
        </w:numPr>
      </w:pPr>
      <w:r>
        <w:t xml:space="preserve">PSIHODIJAGNOSTIČKA SREDSTVA - 1.079,33 EURA</w:t>
      </w:r>
    </w:p>
    <w:p>
      <w:pPr>
        <w:pStyle w:val="ListParagraph"/>
        <w:numPr>
          <w:ilvl w:val="0"/>
          <w:numId w:val="2"/>
        </w:numPr>
      </w:pPr>
      <w:r>
        <w:t xml:space="preserve">HIGIJENSKE POTREPŠTINE -  1.597,50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2.757,74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2507,0</w:t>
            </w:r>
          </w:p>
        </w:tc>
      </w:tr>
    </w:tbl>
    <w:p>
      <w:pPr>
        <w:spacing w:before="0" w:after="0"/>
      </w:pPr>
    </w:p>
    <w:p>
      <w:r>
        <w:t xml:space="preserve">Povećanje zbog opremanja učionica i knjižnice sa novim klupama, stolicama i ostalim uredskim namještajom.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835,1</w:t>
            </w:r>
          </w:p>
        </w:tc>
      </w:tr>
    </w:tbl>
    <w:p>
      <w:pPr>
        <w:spacing w:before="0" w:after="0"/>
      </w:pPr>
    </w:p>
    <w:p>
      <w:r>
        <w:t xml:space="preserve">Povećnje zbog nabave stručne literature sa izvora financiranja 432.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1. siječnja (=stanju obveza iz Izvještaja o obvezama na 31. prosinca prethodne godine)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196.590,19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Podmirene u siječnju 2026. godine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171.171,06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pStyle w:val="ListParagraph"/>
        <w:numPr>
          <w:ilvl w:val="0"/>
          <w:numId w:val="2"/>
        </w:numPr>
      </w:pPr>
      <w:r>
        <w:t xml:space="preserve">Plaća zaposlenika u nastavi za 06/2026 koja će biti podmirena u srpnju 2026. godine</w:t>
      </w:r>
    </w:p>
    <w:p>
      <w:pPr>
        <w:pStyle w:val="ListParagraph"/>
        <w:numPr>
          <w:ilvl w:val="0"/>
          <w:numId w:val="2"/>
        </w:numPr>
      </w:pPr>
      <w:r>
        <w:t xml:space="preserve">1.298,08 plaća pok.zaposlenika A.P.  za koju se čeka ostavinska odluka.</w:t>
      </w:r>
    </w:p>
    <w:p>
      <w:pPr>
        <w:pStyle w:val="ListParagraph"/>
        <w:numPr>
          <w:ilvl w:val="0"/>
          <w:numId w:val="2"/>
        </w:numPr>
      </w:pPr>
      <w:r>
        <w:t xml:space="preserve">Obveze za refundaciju bolovanja zaposlenika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228,99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je 228,99 eura, račun koji je podmiren nakon izvještajnog razdoblja (IKEA D.O.O. - OPREMA ZA KNJIŽNICU)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pPr>
        <w:pStyle w:val="ListParagraph"/>
        <w:numPr>
          <w:ilvl w:val="0"/>
          <w:numId w:val="2"/>
        </w:numPr>
      </w:pPr>
      <w:r>
        <w:t xml:space="preserve">510 PROGRAMI UNIJE - rashodi u iznosu od 155,60 eura (projekt 'Pruži ruku i izmami osmijeh')</w:t>
      </w:r>
    </w:p>
    <w:p>
      <w:pPr>
        <w:pStyle w:val="ListParagraph"/>
        <w:numPr>
          <w:ilvl w:val="0"/>
          <w:numId w:val="2"/>
        </w:numPr>
      </w:pPr>
      <w:r>
        <w:t xml:space="preserve">565 EUROPSKI POLJOPRIVREDNI FOND ZA RURALNI RAZVOJ - prihodi u iznosu od 1.623,05 eura, rashodi iznose 2.660,54 eura (SHEMA ŠKOLSKOG VOĆA)</w:t>
      </w:r>
    </w:p>
    <w:p/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is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c5f4bbc37f49ab" /><Relationship Type="http://schemas.openxmlformats.org/officeDocument/2006/relationships/numbering" Target="/word/numbering.xml" Id="R044c1466291f47cf" /></Relationships>
</file>