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E7" w:rsidRPr="00A54AC8" w:rsidRDefault="00A128D3" w:rsidP="00A128D3">
      <w:pPr>
        <w:tabs>
          <w:tab w:val="left" w:pos="450"/>
          <w:tab w:val="right" w:pos="9072"/>
        </w:tabs>
        <w:spacing w:before="100" w:beforeAutospacing="1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7F766" wp14:editId="79BAF4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239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032" y="20709"/>
                <wp:lineTo x="21032" y="0"/>
                <wp:lineTo x="0" y="0"/>
              </wp:wrapPolygon>
            </wp:wrapTight>
            <wp:docPr id="1" name="Slika 1" descr="http://ss-drastampara-vk.skole.hr/upload/ss-drastampara-vk/images/multistatic/10/Image/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drastampara-vk.skole.hr/upload/ss-drastampara-vk/images/multistatic/10/Image/logo_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2C">
        <w:rPr>
          <w:rFonts w:ascii="Arial" w:hAnsi="Arial" w:cs="Arial"/>
          <w:b/>
          <w:sz w:val="18"/>
          <w:szCs w:val="18"/>
        </w:rPr>
        <w:t>ZDRAVSTV</w:t>
      </w:r>
      <w:r w:rsidR="00E937BF">
        <w:rPr>
          <w:rFonts w:ascii="Arial" w:hAnsi="Arial" w:cs="Arial"/>
          <w:b/>
          <w:sz w:val="18"/>
          <w:szCs w:val="18"/>
        </w:rPr>
        <w:t>ENA I VETERINARSKA ŠKOLA                                                                                                           DR</w:t>
      </w:r>
      <w:r w:rsidR="00D24334">
        <w:rPr>
          <w:rFonts w:ascii="Arial" w:hAnsi="Arial" w:cs="Arial"/>
          <w:b/>
          <w:sz w:val="18"/>
          <w:szCs w:val="18"/>
        </w:rPr>
        <w:t>.</w:t>
      </w:r>
      <w:r w:rsidR="0007242C">
        <w:rPr>
          <w:rFonts w:ascii="Arial" w:hAnsi="Arial" w:cs="Arial"/>
          <w:b/>
          <w:sz w:val="18"/>
          <w:szCs w:val="18"/>
        </w:rPr>
        <w:t xml:space="preserve"> ANDRIJE ŠTAMPARA</w:t>
      </w:r>
      <w:r w:rsidR="00D24334">
        <w:rPr>
          <w:rFonts w:ascii="Arial" w:hAnsi="Arial" w:cs="Arial"/>
          <w:b/>
          <w:sz w:val="18"/>
          <w:szCs w:val="18"/>
        </w:rPr>
        <w:t xml:space="preserve"> VINKOVCI</w:t>
      </w:r>
    </w:p>
    <w:p w:rsidR="002A2BE7" w:rsidRPr="00A54AC8" w:rsidRDefault="0007242C" w:rsidP="00AD6F30">
      <w:pPr>
        <w:tabs>
          <w:tab w:val="left" w:pos="450"/>
          <w:tab w:val="right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H. D. GENSCHERA 16/a, 32100 VINKOVCI</w:t>
      </w:r>
    </w:p>
    <w:p w:rsidR="00AD6F30" w:rsidRPr="00AD6F30" w:rsidRDefault="00AD6F30" w:rsidP="003015F3">
      <w:pPr>
        <w:jc w:val="both"/>
        <w:rPr>
          <w:rFonts w:asciiTheme="majorHAnsi" w:hAnsiTheme="majorHAnsi"/>
          <w:sz w:val="16"/>
          <w:szCs w:val="16"/>
        </w:rPr>
      </w:pPr>
    </w:p>
    <w:p w:rsidR="003A1D4D" w:rsidRPr="005F6BBB" w:rsidRDefault="00A128D3" w:rsidP="005F6BBB">
      <w:pPr>
        <w:spacing w:line="276" w:lineRule="auto"/>
        <w:jc w:val="both"/>
        <w:rPr>
          <w:rFonts w:asciiTheme="majorHAnsi" w:hAnsiTheme="majorHAnsi"/>
          <w:iCs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Zdravstv</w:t>
      </w:r>
      <w:r w:rsidR="00D24334">
        <w:rPr>
          <w:rFonts w:asciiTheme="majorHAnsi" w:hAnsiTheme="majorHAnsi"/>
          <w:sz w:val="18"/>
          <w:szCs w:val="18"/>
        </w:rPr>
        <w:t>ena i veterinarska škola Dr.</w:t>
      </w:r>
      <w:r>
        <w:rPr>
          <w:rFonts w:asciiTheme="majorHAnsi" w:hAnsiTheme="majorHAnsi"/>
          <w:sz w:val="18"/>
          <w:szCs w:val="18"/>
        </w:rPr>
        <w:t xml:space="preserve"> Andrije Štampara</w:t>
      </w:r>
      <w:r w:rsidR="00D24334">
        <w:rPr>
          <w:rFonts w:asciiTheme="majorHAnsi" w:hAnsiTheme="majorHAnsi"/>
          <w:sz w:val="18"/>
          <w:szCs w:val="18"/>
        </w:rPr>
        <w:t xml:space="preserve"> Vinkovci</w:t>
      </w:r>
      <w:r>
        <w:rPr>
          <w:rFonts w:asciiTheme="majorHAnsi" w:hAnsiTheme="majorHAnsi"/>
          <w:sz w:val="18"/>
          <w:szCs w:val="18"/>
        </w:rPr>
        <w:t xml:space="preserve">, H. D. </w:t>
      </w:r>
      <w:proofErr w:type="spellStart"/>
      <w:r>
        <w:rPr>
          <w:rFonts w:asciiTheme="majorHAnsi" w:hAnsiTheme="majorHAnsi"/>
          <w:sz w:val="18"/>
          <w:szCs w:val="18"/>
        </w:rPr>
        <w:t>Genschera</w:t>
      </w:r>
      <w:proofErr w:type="spellEnd"/>
      <w:r>
        <w:rPr>
          <w:rFonts w:asciiTheme="majorHAnsi" w:hAnsiTheme="majorHAnsi"/>
          <w:sz w:val="18"/>
          <w:szCs w:val="18"/>
        </w:rPr>
        <w:t xml:space="preserve"> 16/a Vinkovci, OIB:26309324952 </w:t>
      </w:r>
      <w:r w:rsidR="00E72754" w:rsidRPr="00724EC2">
        <w:rPr>
          <w:rFonts w:asciiTheme="majorHAnsi" w:hAnsiTheme="majorHAnsi"/>
          <w:sz w:val="18"/>
          <w:szCs w:val="18"/>
        </w:rPr>
        <w:t>zastup</w:t>
      </w:r>
      <w:r w:rsidR="00A41BA2">
        <w:rPr>
          <w:rFonts w:asciiTheme="majorHAnsi" w:hAnsiTheme="majorHAnsi"/>
          <w:sz w:val="18"/>
          <w:szCs w:val="18"/>
        </w:rPr>
        <w:t>ana po ravnatelju Josipu Šukeru</w:t>
      </w:r>
      <w:r>
        <w:rPr>
          <w:rFonts w:asciiTheme="majorHAnsi" w:hAnsiTheme="majorHAnsi"/>
          <w:sz w:val="18"/>
          <w:szCs w:val="18"/>
        </w:rPr>
        <w:t xml:space="preserve">, </w:t>
      </w:r>
      <w:r w:rsidR="00A41BA2">
        <w:rPr>
          <w:rFonts w:asciiTheme="majorHAnsi" w:hAnsiTheme="majorHAnsi"/>
          <w:sz w:val="18"/>
          <w:szCs w:val="18"/>
        </w:rPr>
        <w:t>dipl. informatičar</w:t>
      </w:r>
      <w:r w:rsidR="00DC6CE4">
        <w:rPr>
          <w:rFonts w:asciiTheme="majorHAnsi" w:hAnsiTheme="majorHAnsi"/>
          <w:sz w:val="18"/>
          <w:szCs w:val="18"/>
        </w:rPr>
        <w:t>, a na temelju članka 2</w:t>
      </w:r>
      <w:r w:rsidR="00E72754" w:rsidRPr="00724EC2">
        <w:rPr>
          <w:rFonts w:asciiTheme="majorHAnsi" w:hAnsiTheme="majorHAnsi"/>
          <w:sz w:val="18"/>
          <w:szCs w:val="18"/>
        </w:rPr>
        <w:t>.</w:t>
      </w:r>
      <w:r w:rsidR="00DC6CE4">
        <w:rPr>
          <w:rFonts w:asciiTheme="majorHAnsi" w:hAnsiTheme="majorHAnsi"/>
          <w:sz w:val="18"/>
          <w:szCs w:val="18"/>
        </w:rPr>
        <w:t xml:space="preserve"> stavka 4.</w:t>
      </w:r>
      <w:r w:rsidR="00E72754" w:rsidRPr="00724EC2">
        <w:rPr>
          <w:rFonts w:asciiTheme="majorHAnsi" w:hAnsiTheme="majorHAnsi"/>
          <w:sz w:val="18"/>
          <w:szCs w:val="18"/>
        </w:rPr>
        <w:t xml:space="preserve"> Pravilnika o obavljanju djelatno</w:t>
      </w:r>
      <w:r w:rsidR="00C01296">
        <w:rPr>
          <w:rFonts w:asciiTheme="majorHAnsi" w:hAnsiTheme="majorHAnsi"/>
          <w:sz w:val="18"/>
          <w:szCs w:val="18"/>
        </w:rPr>
        <w:t xml:space="preserve">sti u svezi sa zapošljavanjem (Narodne novine </w:t>
      </w:r>
      <w:r w:rsidR="00E937BF">
        <w:rPr>
          <w:rFonts w:asciiTheme="majorHAnsi" w:hAnsiTheme="majorHAnsi"/>
          <w:sz w:val="18"/>
          <w:szCs w:val="18"/>
        </w:rPr>
        <w:t>broj 28/19</w:t>
      </w:r>
      <w:r w:rsidR="00E72754" w:rsidRPr="00A5095C">
        <w:rPr>
          <w:rFonts w:asciiTheme="majorHAnsi" w:hAnsiTheme="majorHAnsi"/>
          <w:sz w:val="18"/>
          <w:szCs w:val="18"/>
        </w:rPr>
        <w:t>.) i rje</w:t>
      </w:r>
      <w:r w:rsidR="00DC6CE4">
        <w:rPr>
          <w:rFonts w:asciiTheme="majorHAnsi" w:hAnsiTheme="majorHAnsi"/>
          <w:sz w:val="18"/>
          <w:szCs w:val="18"/>
        </w:rPr>
        <w:t>šenja Ministarstva rada i mirovinskoga sustava,</w:t>
      </w:r>
      <w:r w:rsidR="00E72754" w:rsidRPr="00A5095C">
        <w:rPr>
          <w:rFonts w:asciiTheme="majorHAnsi" w:hAnsiTheme="majorHAnsi"/>
          <w:sz w:val="18"/>
          <w:szCs w:val="18"/>
        </w:rPr>
        <w:t xml:space="preserve"> </w:t>
      </w:r>
      <w:r w:rsidR="003A1D4D" w:rsidRPr="00A5095C">
        <w:rPr>
          <w:rFonts w:asciiTheme="majorHAnsi" w:hAnsiTheme="majorHAnsi"/>
          <w:iCs/>
          <w:sz w:val="18"/>
          <w:szCs w:val="18"/>
        </w:rPr>
        <w:t>KLASA:UP/I-102-02/</w:t>
      </w:r>
      <w:r w:rsidR="00C01296">
        <w:rPr>
          <w:rFonts w:asciiTheme="majorHAnsi" w:hAnsiTheme="majorHAnsi"/>
          <w:iCs/>
          <w:sz w:val="18"/>
          <w:szCs w:val="18"/>
        </w:rPr>
        <w:t xml:space="preserve">16-01/11, </w:t>
      </w:r>
      <w:r w:rsidR="003A1D4D" w:rsidRPr="00A5095C">
        <w:rPr>
          <w:rFonts w:asciiTheme="majorHAnsi" w:hAnsiTheme="majorHAnsi"/>
          <w:iCs/>
          <w:sz w:val="18"/>
          <w:szCs w:val="18"/>
        </w:rPr>
        <w:t>Ur.br:524-04-02-01/2-16-2 od 20.svibnja 2016.</w:t>
      </w:r>
      <w:r w:rsidR="00DC6CE4">
        <w:rPr>
          <w:rFonts w:asciiTheme="majorHAnsi" w:hAnsiTheme="majorHAnsi"/>
          <w:iCs/>
          <w:sz w:val="18"/>
          <w:szCs w:val="18"/>
        </w:rPr>
        <w:t xml:space="preserve">, </w:t>
      </w:r>
      <w:r w:rsidR="00A5095C" w:rsidRPr="00A5095C">
        <w:rPr>
          <w:rFonts w:asciiTheme="majorHAnsi" w:hAnsiTheme="majorHAnsi"/>
          <w:iCs/>
          <w:sz w:val="18"/>
          <w:szCs w:val="18"/>
        </w:rPr>
        <w:t>sklopili su:</w:t>
      </w:r>
    </w:p>
    <w:p w:rsidR="004B24E4" w:rsidRPr="001954FE" w:rsidRDefault="00E72754" w:rsidP="001954FE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524DE">
        <w:rPr>
          <w:rFonts w:asciiTheme="majorHAnsi" w:hAnsiTheme="majorHAnsi"/>
          <w:b/>
          <w:sz w:val="20"/>
          <w:szCs w:val="20"/>
        </w:rPr>
        <w:t>UGOVOR</w:t>
      </w:r>
      <w:r w:rsidR="003A1D4D">
        <w:rPr>
          <w:rFonts w:asciiTheme="majorHAnsi" w:hAnsiTheme="majorHAnsi"/>
          <w:b/>
          <w:sz w:val="20"/>
          <w:szCs w:val="20"/>
        </w:rPr>
        <w:t xml:space="preserve"> </w:t>
      </w:r>
      <w:r w:rsidRPr="00B524DE">
        <w:rPr>
          <w:rFonts w:asciiTheme="majorHAnsi" w:hAnsiTheme="majorHAnsi"/>
          <w:b/>
          <w:sz w:val="20"/>
          <w:szCs w:val="20"/>
        </w:rPr>
        <w:t>O POVREMENOM RADU REDOVITOG UČENIKA/CE br.</w:t>
      </w:r>
      <w:r w:rsidR="00C059C8">
        <w:rPr>
          <w:rFonts w:asciiTheme="majorHAnsi" w:hAnsiTheme="majorHAnsi"/>
          <w:b/>
          <w:sz w:val="20"/>
          <w:szCs w:val="20"/>
        </w:rPr>
        <w:t xml:space="preserve"> </w:t>
      </w:r>
      <w:r w:rsidR="00B64254">
        <w:rPr>
          <w:rFonts w:asciiTheme="majorHAnsi" w:hAnsiTheme="majorHAnsi"/>
          <w:b/>
          <w:sz w:val="20"/>
          <w:szCs w:val="20"/>
          <w:u w:val="single"/>
        </w:rPr>
        <w:t xml:space="preserve">  </w:t>
      </w:r>
      <w:r w:rsidR="0029549F">
        <w:rPr>
          <w:rFonts w:asciiTheme="majorHAnsi" w:hAnsiTheme="majorHAnsi"/>
          <w:b/>
          <w:sz w:val="20"/>
          <w:szCs w:val="20"/>
          <w:u w:val="single"/>
        </w:rPr>
        <w:t>__</w:t>
      </w:r>
      <w:r w:rsidR="0092363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E937BF">
        <w:rPr>
          <w:rFonts w:asciiTheme="majorHAnsi" w:hAnsiTheme="majorHAnsi"/>
          <w:b/>
          <w:sz w:val="20"/>
          <w:szCs w:val="20"/>
          <w:u w:val="single"/>
        </w:rPr>
        <w:t>/20</w:t>
      </w:r>
      <w:r w:rsidR="00970019">
        <w:rPr>
          <w:rFonts w:asciiTheme="majorHAnsi" w:hAnsiTheme="majorHAnsi"/>
          <w:b/>
          <w:sz w:val="20"/>
          <w:szCs w:val="20"/>
          <w:u w:val="single"/>
        </w:rPr>
        <w:t>2</w:t>
      </w:r>
      <w:r w:rsidR="009F332B">
        <w:rPr>
          <w:rFonts w:asciiTheme="majorHAnsi" w:hAnsiTheme="majorHAnsi"/>
          <w:b/>
          <w:sz w:val="20"/>
          <w:szCs w:val="20"/>
          <w:u w:val="single"/>
        </w:rPr>
        <w:t>1</w:t>
      </w:r>
      <w:r w:rsidR="00AB2D69">
        <w:rPr>
          <w:rFonts w:asciiTheme="majorHAnsi" w:hAnsiTheme="majorHAnsi"/>
          <w:b/>
          <w:sz w:val="20"/>
          <w:szCs w:val="20"/>
          <w:u w:val="single"/>
        </w:rPr>
        <w:t>/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741"/>
      </w:tblGrid>
      <w:tr w:rsidR="00942470" w:rsidRPr="00B524DE" w:rsidTr="00007E9C">
        <w:tc>
          <w:tcPr>
            <w:tcW w:w="4591" w:type="dxa"/>
            <w:gridSpan w:val="2"/>
          </w:tcPr>
          <w:p w:rsidR="00942470" w:rsidRDefault="00B32B97" w:rsidP="0094247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NARUČI</w:t>
            </w:r>
            <w:r w:rsidR="00942470" w:rsidRPr="00B524DE">
              <w:rPr>
                <w:rFonts w:asciiTheme="majorHAnsi" w:hAnsiTheme="majorHAnsi"/>
                <w:sz w:val="18"/>
                <w:szCs w:val="18"/>
              </w:rPr>
              <w:t xml:space="preserve">TELJ: (poslodavac)   </w:t>
            </w:r>
          </w:p>
          <w:p w:rsidR="00942470" w:rsidRPr="00B524DE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</w:tc>
      </w:tr>
      <w:tr w:rsidR="00942470" w:rsidRPr="00B524DE" w:rsidTr="00007E9C">
        <w:tc>
          <w:tcPr>
            <w:tcW w:w="850" w:type="dxa"/>
          </w:tcPr>
          <w:p w:rsidR="00942470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 xml:space="preserve">Naziv: </w:t>
            </w:r>
          </w:p>
          <w:p w:rsidR="00942470" w:rsidRPr="00B524DE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41" w:type="dxa"/>
          </w:tcPr>
          <w:p w:rsidR="00942470" w:rsidRPr="00A5095C" w:rsidRDefault="00942470" w:rsidP="004B24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2470" w:rsidRPr="00B524DE" w:rsidTr="00007E9C">
        <w:tc>
          <w:tcPr>
            <w:tcW w:w="850" w:type="dxa"/>
          </w:tcPr>
          <w:p w:rsidR="00942470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>Adresa:</w:t>
            </w:r>
          </w:p>
          <w:p w:rsidR="00942470" w:rsidRPr="00B524DE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41" w:type="dxa"/>
          </w:tcPr>
          <w:p w:rsidR="00AB2D69" w:rsidRPr="00A5095C" w:rsidRDefault="00AB2D69" w:rsidP="009424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2470" w:rsidRPr="00B524DE" w:rsidTr="00007E9C">
        <w:tc>
          <w:tcPr>
            <w:tcW w:w="850" w:type="dxa"/>
          </w:tcPr>
          <w:p w:rsidR="00942470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>OIB:</w:t>
            </w:r>
          </w:p>
          <w:p w:rsidR="00942470" w:rsidRPr="00B524DE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41" w:type="dxa"/>
          </w:tcPr>
          <w:p w:rsidR="00942470" w:rsidRPr="00A5095C" w:rsidRDefault="00942470" w:rsidP="00A41B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42470" w:rsidRPr="00B524DE" w:rsidTr="00007E9C">
        <w:trPr>
          <w:trHeight w:val="70"/>
        </w:trPr>
        <w:tc>
          <w:tcPr>
            <w:tcW w:w="850" w:type="dxa"/>
          </w:tcPr>
          <w:p w:rsidR="00942470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>MB:</w:t>
            </w:r>
          </w:p>
          <w:p w:rsidR="00942470" w:rsidRPr="00B524DE" w:rsidRDefault="00942470" w:rsidP="0094247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41" w:type="dxa"/>
          </w:tcPr>
          <w:p w:rsidR="00942470" w:rsidRPr="00A5095C" w:rsidRDefault="00942470" w:rsidP="009424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42470" w:rsidRDefault="00942470" w:rsidP="00E72754">
      <w:pPr>
        <w:rPr>
          <w:rFonts w:asciiTheme="majorHAnsi" w:hAnsiTheme="majorHAnsi"/>
          <w:b/>
          <w:sz w:val="18"/>
          <w:szCs w:val="18"/>
        </w:rPr>
      </w:pPr>
    </w:p>
    <w:tbl>
      <w:tblPr>
        <w:tblpPr w:leftFromText="180" w:rightFromText="180" w:vertAnchor="text" w:tblpX="5171" w:tblpY="-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973"/>
      </w:tblGrid>
      <w:tr w:rsidR="00942470" w:rsidTr="00B32B97">
        <w:trPr>
          <w:trHeight w:val="416"/>
        </w:trPr>
        <w:tc>
          <w:tcPr>
            <w:tcW w:w="5249" w:type="dxa"/>
            <w:gridSpan w:val="2"/>
          </w:tcPr>
          <w:p w:rsidR="00942470" w:rsidRPr="004B24E4" w:rsidRDefault="004B24E4" w:rsidP="00B32B97">
            <w:pPr>
              <w:rPr>
                <w:rFonts w:asciiTheme="majorHAnsi" w:hAnsiTheme="majorHAnsi"/>
                <w:sz w:val="18"/>
                <w:szCs w:val="18"/>
              </w:rPr>
            </w:pPr>
            <w:r w:rsidRPr="004B24E4">
              <w:rPr>
                <w:rFonts w:asciiTheme="majorHAnsi" w:hAnsiTheme="majorHAnsi"/>
                <w:sz w:val="18"/>
                <w:szCs w:val="18"/>
              </w:rPr>
              <w:t>ČLAN-IZVRŠITELJ POSLA</w:t>
            </w:r>
          </w:p>
        </w:tc>
      </w:tr>
      <w:tr w:rsidR="004B24E4" w:rsidTr="00B233F0">
        <w:trPr>
          <w:trHeight w:val="417"/>
        </w:trPr>
        <w:tc>
          <w:tcPr>
            <w:tcW w:w="1276" w:type="dxa"/>
          </w:tcPr>
          <w:p w:rsidR="004B24E4" w:rsidRPr="004B24E4" w:rsidRDefault="004B24E4" w:rsidP="00B32B9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Broj iskaznice</w:t>
            </w:r>
          </w:p>
        </w:tc>
        <w:tc>
          <w:tcPr>
            <w:tcW w:w="3973" w:type="dxa"/>
          </w:tcPr>
          <w:p w:rsidR="004B24E4" w:rsidRPr="00A5095C" w:rsidRDefault="004B24E4" w:rsidP="00B32B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E4" w:rsidTr="00B32B97">
        <w:trPr>
          <w:trHeight w:val="465"/>
        </w:trPr>
        <w:tc>
          <w:tcPr>
            <w:tcW w:w="1276" w:type="dxa"/>
          </w:tcPr>
          <w:p w:rsidR="004B24E4" w:rsidRPr="004B24E4" w:rsidRDefault="004B24E4" w:rsidP="00B32B97">
            <w:pPr>
              <w:rPr>
                <w:rFonts w:asciiTheme="majorHAnsi" w:hAnsiTheme="majorHAnsi"/>
                <w:sz w:val="18"/>
                <w:szCs w:val="18"/>
              </w:rPr>
            </w:pPr>
            <w:r w:rsidRPr="004B24E4">
              <w:rPr>
                <w:rFonts w:asciiTheme="majorHAnsi" w:hAnsiTheme="majorHAnsi"/>
                <w:sz w:val="18"/>
                <w:szCs w:val="18"/>
              </w:rPr>
              <w:t>Ime i prezime</w:t>
            </w:r>
          </w:p>
        </w:tc>
        <w:tc>
          <w:tcPr>
            <w:tcW w:w="3973" w:type="dxa"/>
          </w:tcPr>
          <w:p w:rsidR="004B24E4" w:rsidRPr="00A5095C" w:rsidRDefault="004B24E4" w:rsidP="00B32B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E4" w:rsidTr="00B32B97">
        <w:trPr>
          <w:trHeight w:val="474"/>
        </w:trPr>
        <w:tc>
          <w:tcPr>
            <w:tcW w:w="1276" w:type="dxa"/>
          </w:tcPr>
          <w:p w:rsidR="004B24E4" w:rsidRPr="00F625D3" w:rsidRDefault="004B24E4" w:rsidP="00B32B97">
            <w:pPr>
              <w:rPr>
                <w:rFonts w:asciiTheme="majorHAnsi" w:hAnsiTheme="majorHAnsi"/>
                <w:sz w:val="16"/>
                <w:szCs w:val="16"/>
              </w:rPr>
            </w:pPr>
            <w:r w:rsidRPr="00F625D3">
              <w:rPr>
                <w:rFonts w:asciiTheme="majorHAnsi" w:hAnsiTheme="majorHAnsi"/>
                <w:sz w:val="16"/>
                <w:szCs w:val="16"/>
              </w:rPr>
              <w:t>Datum i mjesto rođenja</w:t>
            </w:r>
          </w:p>
        </w:tc>
        <w:tc>
          <w:tcPr>
            <w:tcW w:w="3973" w:type="dxa"/>
          </w:tcPr>
          <w:p w:rsidR="004B24E4" w:rsidRPr="00A5095C" w:rsidRDefault="004B24E4" w:rsidP="00B32B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33F0" w:rsidTr="00B233F0">
        <w:trPr>
          <w:trHeight w:val="438"/>
        </w:trPr>
        <w:tc>
          <w:tcPr>
            <w:tcW w:w="1276" w:type="dxa"/>
          </w:tcPr>
          <w:p w:rsidR="00B233F0" w:rsidRPr="00F625D3" w:rsidRDefault="00B233F0" w:rsidP="00B233F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OIB</w:t>
            </w:r>
          </w:p>
        </w:tc>
        <w:tc>
          <w:tcPr>
            <w:tcW w:w="3973" w:type="dxa"/>
          </w:tcPr>
          <w:p w:rsidR="00B233F0" w:rsidRPr="00A5095C" w:rsidRDefault="00B233F0" w:rsidP="00B302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24E4" w:rsidTr="00B32B97">
        <w:trPr>
          <w:trHeight w:val="424"/>
        </w:trPr>
        <w:tc>
          <w:tcPr>
            <w:tcW w:w="1276" w:type="dxa"/>
          </w:tcPr>
          <w:p w:rsidR="004B24E4" w:rsidRPr="004B24E4" w:rsidRDefault="004B24E4" w:rsidP="00B32B97">
            <w:pPr>
              <w:rPr>
                <w:rFonts w:asciiTheme="majorHAnsi" w:hAnsiTheme="majorHAnsi"/>
                <w:sz w:val="18"/>
                <w:szCs w:val="18"/>
              </w:rPr>
            </w:pPr>
            <w:r w:rsidRPr="004B24E4">
              <w:rPr>
                <w:rFonts w:asciiTheme="majorHAnsi" w:hAnsiTheme="majorHAnsi"/>
                <w:sz w:val="18"/>
                <w:szCs w:val="18"/>
              </w:rPr>
              <w:t>Žiro račun</w:t>
            </w:r>
          </w:p>
        </w:tc>
        <w:tc>
          <w:tcPr>
            <w:tcW w:w="3973" w:type="dxa"/>
          </w:tcPr>
          <w:p w:rsidR="004B24E4" w:rsidRPr="00A5095C" w:rsidRDefault="004B24E4" w:rsidP="00A41B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72754" w:rsidRPr="00B524DE" w:rsidRDefault="00E72754" w:rsidP="00E72754">
      <w:pPr>
        <w:rPr>
          <w:rFonts w:asciiTheme="majorHAnsi" w:hAnsiTheme="majorHAnsi"/>
          <w:b/>
          <w:sz w:val="18"/>
          <w:szCs w:val="18"/>
        </w:rPr>
      </w:pPr>
    </w:p>
    <w:tbl>
      <w:tblPr>
        <w:tblStyle w:val="Reetkatablice"/>
        <w:tblW w:w="101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885"/>
        <w:gridCol w:w="2092"/>
        <w:gridCol w:w="851"/>
        <w:gridCol w:w="1134"/>
        <w:gridCol w:w="2067"/>
        <w:gridCol w:w="2307"/>
      </w:tblGrid>
      <w:tr w:rsidR="001B5CF6" w:rsidRPr="00B524DE" w:rsidTr="003015F3">
        <w:trPr>
          <w:trHeight w:val="357"/>
        </w:trPr>
        <w:tc>
          <w:tcPr>
            <w:tcW w:w="7879" w:type="dxa"/>
            <w:gridSpan w:val="6"/>
          </w:tcPr>
          <w:p w:rsidR="001B5CF6" w:rsidRPr="00B524DE" w:rsidRDefault="001B5CF6" w:rsidP="00F625D3">
            <w:pPr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>Posao je obavljen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u vremenu          </w:t>
            </w:r>
            <w:r w:rsidR="00D2433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od  </w:t>
            </w:r>
            <w:r w:rsidR="009F332B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29549F">
              <w:rPr>
                <w:rFonts w:asciiTheme="majorHAnsi" w:hAnsiTheme="majorHAnsi"/>
                <w:sz w:val="18"/>
                <w:szCs w:val="18"/>
              </w:rPr>
              <w:t xml:space="preserve">                 </w:t>
            </w:r>
            <w:r w:rsidR="00B6425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67484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64254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="00167484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2307" w:type="dxa"/>
          </w:tcPr>
          <w:p w:rsidR="001B5CF6" w:rsidRPr="00B524DE" w:rsidRDefault="001B5CF6" w:rsidP="001C2DAA">
            <w:pPr>
              <w:rPr>
                <w:rFonts w:asciiTheme="majorHAnsi" w:hAnsiTheme="majorHAnsi"/>
                <w:sz w:val="18"/>
                <w:szCs w:val="18"/>
              </w:rPr>
            </w:pPr>
            <w:r w:rsidRPr="00F625D3">
              <w:rPr>
                <w:rFonts w:asciiTheme="majorHAnsi" w:hAnsiTheme="majorHAnsi"/>
                <w:sz w:val="16"/>
                <w:szCs w:val="16"/>
              </w:rPr>
              <w:t>Ovjera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625D3">
              <w:rPr>
                <w:rFonts w:asciiTheme="majorHAnsi" w:hAnsiTheme="majorHAnsi"/>
                <w:sz w:val="16"/>
                <w:szCs w:val="16"/>
              </w:rPr>
              <w:t>Poslodavca 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625D3">
              <w:rPr>
                <w:rFonts w:asciiTheme="majorHAnsi" w:hAnsiTheme="majorHAnsi"/>
                <w:sz w:val="16"/>
                <w:szCs w:val="16"/>
              </w:rPr>
              <w:t>potpis i pečat</w:t>
            </w:r>
          </w:p>
        </w:tc>
      </w:tr>
      <w:tr w:rsidR="003015F3" w:rsidRPr="00B524DE" w:rsidTr="003015F3">
        <w:trPr>
          <w:trHeight w:val="232"/>
        </w:trPr>
        <w:tc>
          <w:tcPr>
            <w:tcW w:w="850" w:type="dxa"/>
          </w:tcPr>
          <w:p w:rsidR="003015F3" w:rsidRDefault="003015F3" w:rsidP="003015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Mjesec</w:t>
            </w:r>
          </w:p>
          <w:p w:rsidR="003015F3" w:rsidRPr="00B524DE" w:rsidRDefault="003015F3" w:rsidP="003015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rada</w:t>
            </w:r>
          </w:p>
        </w:tc>
        <w:tc>
          <w:tcPr>
            <w:tcW w:w="885" w:type="dxa"/>
          </w:tcPr>
          <w:p w:rsidR="003015F3" w:rsidRDefault="003015F3" w:rsidP="003015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</w:t>
            </w:r>
          </w:p>
          <w:p w:rsidR="003015F3" w:rsidRPr="003A1D4D" w:rsidRDefault="003015F3" w:rsidP="003015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od – do </w:t>
            </w:r>
          </w:p>
        </w:tc>
        <w:tc>
          <w:tcPr>
            <w:tcW w:w="2092" w:type="dxa"/>
          </w:tcPr>
          <w:p w:rsidR="003015F3" w:rsidRPr="003A1D4D" w:rsidRDefault="003015F3" w:rsidP="00F625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1D4D">
              <w:rPr>
                <w:rFonts w:asciiTheme="majorHAnsi" w:hAnsiTheme="majorHAnsi"/>
                <w:sz w:val="18"/>
                <w:szCs w:val="18"/>
              </w:rPr>
              <w:t>Vrsta posla</w:t>
            </w:r>
          </w:p>
        </w:tc>
        <w:tc>
          <w:tcPr>
            <w:tcW w:w="851" w:type="dxa"/>
          </w:tcPr>
          <w:p w:rsidR="003015F3" w:rsidRPr="00B524DE" w:rsidRDefault="003015F3" w:rsidP="001C2D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>Cijena</w:t>
            </w:r>
          </w:p>
          <w:p w:rsidR="003015F3" w:rsidRPr="00B524DE" w:rsidRDefault="003015F3" w:rsidP="001C2DA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>sata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15F3" w:rsidRPr="00B524DE" w:rsidRDefault="003015F3" w:rsidP="00F625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Ukupno sati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3015F3" w:rsidRPr="00B524DE" w:rsidRDefault="003015F3" w:rsidP="001C2DAA">
            <w:pPr>
              <w:rPr>
                <w:rFonts w:asciiTheme="majorHAnsi" w:hAnsiTheme="majorHAnsi"/>
                <w:sz w:val="18"/>
                <w:szCs w:val="18"/>
              </w:rPr>
            </w:pPr>
            <w:r w:rsidRPr="00B524DE">
              <w:rPr>
                <w:rFonts w:asciiTheme="majorHAnsi" w:hAnsiTheme="majorHAnsi"/>
                <w:sz w:val="18"/>
                <w:szCs w:val="18"/>
              </w:rPr>
              <w:t>Neto iznos</w:t>
            </w:r>
          </w:p>
          <w:p w:rsidR="003015F3" w:rsidRPr="001C2DAA" w:rsidRDefault="003015F3" w:rsidP="001C2DAA">
            <w:r>
              <w:rPr>
                <w:rFonts w:asciiTheme="majorHAnsi" w:hAnsiTheme="majorHAnsi"/>
                <w:sz w:val="18"/>
                <w:szCs w:val="18"/>
              </w:rPr>
              <w:t>z</w:t>
            </w:r>
            <w:r w:rsidRPr="00B524DE">
              <w:rPr>
                <w:rFonts w:asciiTheme="majorHAnsi" w:hAnsiTheme="majorHAnsi"/>
                <w:sz w:val="18"/>
                <w:szCs w:val="18"/>
              </w:rPr>
              <w:t>arade</w:t>
            </w:r>
          </w:p>
        </w:tc>
        <w:tc>
          <w:tcPr>
            <w:tcW w:w="2307" w:type="dxa"/>
            <w:vMerge w:val="restart"/>
          </w:tcPr>
          <w:p w:rsidR="003015F3" w:rsidRPr="001C2DAA" w:rsidRDefault="003015F3" w:rsidP="00F625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015F3" w:rsidRPr="00C1374F" w:rsidTr="003015F3">
        <w:trPr>
          <w:trHeight w:val="158"/>
        </w:trPr>
        <w:tc>
          <w:tcPr>
            <w:tcW w:w="850" w:type="dxa"/>
          </w:tcPr>
          <w:p w:rsidR="003015F3" w:rsidRPr="00DE5E7E" w:rsidRDefault="00AB2D69" w:rsidP="00E937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SVIBANJ</w:t>
            </w:r>
          </w:p>
        </w:tc>
        <w:tc>
          <w:tcPr>
            <w:tcW w:w="885" w:type="dxa"/>
          </w:tcPr>
          <w:p w:rsidR="003015F3" w:rsidRPr="003A1D4D" w:rsidRDefault="00AB2D69" w:rsidP="00ED3C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092" w:type="dxa"/>
          </w:tcPr>
          <w:p w:rsidR="003015F3" w:rsidRPr="003A1D4D" w:rsidRDefault="00AB2D69" w:rsidP="00ED3C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15F3" w:rsidRPr="00C1374F" w:rsidRDefault="00AB2D69" w:rsidP="00ED3C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15F3" w:rsidRPr="00C1374F" w:rsidRDefault="00AB2D69" w:rsidP="00ED3C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</w:tcPr>
          <w:p w:rsidR="003015F3" w:rsidRPr="00C1374F" w:rsidRDefault="00AB2D69" w:rsidP="00ED3C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  <w:vMerge/>
          </w:tcPr>
          <w:p w:rsidR="003015F3" w:rsidRPr="00C1374F" w:rsidRDefault="003015F3" w:rsidP="00F625D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14965" w:rsidRPr="00C1374F" w:rsidTr="003015F3">
        <w:trPr>
          <w:trHeight w:val="158"/>
        </w:trPr>
        <w:tc>
          <w:tcPr>
            <w:tcW w:w="850" w:type="dxa"/>
          </w:tcPr>
          <w:p w:rsidR="00314965" w:rsidRDefault="00AB2D69" w:rsidP="00E937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LIPANJ</w:t>
            </w:r>
          </w:p>
        </w:tc>
        <w:tc>
          <w:tcPr>
            <w:tcW w:w="885" w:type="dxa"/>
          </w:tcPr>
          <w:p w:rsidR="00314965" w:rsidRDefault="00314965" w:rsidP="00E555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92" w:type="dxa"/>
          </w:tcPr>
          <w:p w:rsidR="00314965" w:rsidRDefault="00314965" w:rsidP="00E555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14965" w:rsidRDefault="00314965" w:rsidP="00E555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965" w:rsidRDefault="00314965" w:rsidP="00E555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</w:tcBorders>
          </w:tcPr>
          <w:p w:rsidR="00314965" w:rsidRDefault="00314965" w:rsidP="00E555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07" w:type="dxa"/>
            <w:vMerge/>
          </w:tcPr>
          <w:p w:rsidR="00314965" w:rsidRPr="00C1374F" w:rsidRDefault="00314965" w:rsidP="00F625D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015F3" w:rsidRPr="00C1374F" w:rsidTr="00E937BF">
        <w:trPr>
          <w:trHeight w:val="247"/>
        </w:trPr>
        <w:tc>
          <w:tcPr>
            <w:tcW w:w="850" w:type="dxa"/>
          </w:tcPr>
          <w:p w:rsidR="003015F3" w:rsidRPr="00B302F0" w:rsidRDefault="00AB2D69" w:rsidP="00E555D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SRPANJ</w:t>
            </w:r>
          </w:p>
        </w:tc>
        <w:tc>
          <w:tcPr>
            <w:tcW w:w="885" w:type="dxa"/>
          </w:tcPr>
          <w:p w:rsidR="003015F3" w:rsidRPr="003A1D4D" w:rsidRDefault="00AB2D69" w:rsidP="002839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092" w:type="dxa"/>
          </w:tcPr>
          <w:p w:rsidR="003015F3" w:rsidRPr="003A1D4D" w:rsidRDefault="00AB2D69" w:rsidP="002839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015F3" w:rsidRPr="00C1374F" w:rsidRDefault="00AB2D69" w:rsidP="002839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15F3" w:rsidRPr="00C1374F" w:rsidRDefault="00AB2D69" w:rsidP="002839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3015F3" w:rsidRPr="00C1374F" w:rsidRDefault="00AB2D69" w:rsidP="0028396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307" w:type="dxa"/>
            <w:vMerge/>
          </w:tcPr>
          <w:p w:rsidR="003015F3" w:rsidRPr="00C1374F" w:rsidRDefault="003015F3" w:rsidP="00E555D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E72754" w:rsidRPr="00AD6F30" w:rsidRDefault="00E72754" w:rsidP="00E555DB">
      <w:pPr>
        <w:jc w:val="center"/>
        <w:rPr>
          <w:rFonts w:asciiTheme="majorHAnsi" w:hAnsiTheme="majorHAnsi"/>
          <w:sz w:val="16"/>
          <w:szCs w:val="16"/>
        </w:rPr>
      </w:pPr>
    </w:p>
    <w:p w:rsidR="00E72754" w:rsidRPr="00AD6F30" w:rsidRDefault="003015F3" w:rsidP="00E72754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</w:t>
      </w:r>
      <w:r w:rsidR="00E72754" w:rsidRPr="00AD6F30">
        <w:rPr>
          <w:rFonts w:asciiTheme="majorHAnsi" w:hAnsiTheme="majorHAnsi"/>
          <w:b/>
          <w:sz w:val="16"/>
          <w:szCs w:val="16"/>
        </w:rPr>
        <w:t>UVJETI UGOVARANJA</w:t>
      </w:r>
    </w:p>
    <w:tbl>
      <w:tblPr>
        <w:tblStyle w:val="Reetkatablice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E72754" w:rsidRPr="00D06699" w:rsidTr="005F6BBB">
        <w:trPr>
          <w:trHeight w:val="7160"/>
        </w:trPr>
        <w:tc>
          <w:tcPr>
            <w:tcW w:w="10206" w:type="dxa"/>
          </w:tcPr>
          <w:p w:rsidR="00F625D3" w:rsidRPr="00D06699" w:rsidRDefault="00E72754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06699">
              <w:rPr>
                <w:rFonts w:asciiTheme="majorHAnsi" w:hAnsiTheme="majorHAnsi"/>
                <w:sz w:val="18"/>
                <w:szCs w:val="18"/>
              </w:rPr>
              <w:t>1. Ugovor sklapa učenik (u daljnjem tekstu: izvršitelj) i njegov zakonsk</w:t>
            </w:r>
            <w:r w:rsidR="00E937BF">
              <w:rPr>
                <w:rFonts w:asciiTheme="majorHAnsi" w:hAnsiTheme="majorHAnsi"/>
                <w:sz w:val="18"/>
                <w:szCs w:val="18"/>
              </w:rPr>
              <w:t>i zastupnik ukoliko je maloljetan</w:t>
            </w:r>
            <w:r w:rsidRPr="00D06699">
              <w:rPr>
                <w:rFonts w:asciiTheme="majorHAnsi" w:hAnsiTheme="majorHAnsi"/>
                <w:sz w:val="18"/>
                <w:szCs w:val="18"/>
              </w:rPr>
              <w:t xml:space="preserve"> s poslodavcem</w:t>
            </w:r>
            <w:r w:rsidR="00A54AC8" w:rsidRPr="00D066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625D3" w:rsidRPr="00D06699">
              <w:rPr>
                <w:rFonts w:asciiTheme="majorHAnsi" w:hAnsiTheme="majorHAnsi"/>
                <w:sz w:val="18"/>
                <w:szCs w:val="18"/>
              </w:rPr>
              <w:t>(u daljnje</w:t>
            </w:r>
            <w:r w:rsidRPr="00D06699">
              <w:rPr>
                <w:rFonts w:asciiTheme="majorHAnsi" w:hAnsiTheme="majorHAnsi"/>
                <w:sz w:val="18"/>
                <w:szCs w:val="18"/>
              </w:rPr>
              <w:t xml:space="preserve"> tekstu:</w:t>
            </w:r>
          </w:p>
          <w:p w:rsidR="00D06699" w:rsidRPr="00D06699" w:rsidRDefault="00E72754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066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4AC8" w:rsidRPr="00D0669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F625D3" w:rsidRPr="00D066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06699">
              <w:rPr>
                <w:rFonts w:asciiTheme="majorHAnsi" w:hAnsiTheme="majorHAnsi"/>
                <w:sz w:val="18"/>
                <w:szCs w:val="18"/>
              </w:rPr>
              <w:t xml:space="preserve">naručitelj) uz posredovanje </w:t>
            </w:r>
            <w:r w:rsidR="00A128D3">
              <w:rPr>
                <w:rFonts w:asciiTheme="majorHAnsi" w:hAnsiTheme="majorHAnsi"/>
                <w:sz w:val="18"/>
                <w:szCs w:val="18"/>
              </w:rPr>
              <w:t>Zdravstvene i veterinarske škole Dr. Andrije Štampara</w:t>
            </w:r>
            <w:r w:rsidR="00DB7B5A">
              <w:rPr>
                <w:rFonts w:asciiTheme="majorHAnsi" w:hAnsiTheme="majorHAnsi"/>
                <w:sz w:val="18"/>
                <w:szCs w:val="18"/>
              </w:rPr>
              <w:t xml:space="preserve"> Vinkovci</w:t>
            </w:r>
            <w:r w:rsidRPr="00D06699">
              <w:rPr>
                <w:rFonts w:asciiTheme="majorHAnsi" w:hAnsiTheme="majorHAnsi"/>
                <w:sz w:val="18"/>
                <w:szCs w:val="18"/>
              </w:rPr>
              <w:t xml:space="preserve"> ( u daljnjem tekstu: posrednik).</w:t>
            </w:r>
          </w:p>
          <w:p w:rsidR="00765FFB" w:rsidRDefault="00E72754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06699">
              <w:rPr>
                <w:rFonts w:asciiTheme="majorHAnsi" w:hAnsiTheme="majorHAnsi"/>
                <w:sz w:val="18"/>
                <w:szCs w:val="18"/>
              </w:rPr>
              <w:t>2. Naručitelj osigurava rad u skladu sa zakonskim propisima i utvrđenim uvjetima poslovanja posrednika koji su sastavni dio ovog ugovora. Izvršitelj i naručitelj svojim potpisom na ugovoru potvrđuju da su upoznati s navedenim uvjetima poslovanja.</w:t>
            </w:r>
          </w:p>
          <w:p w:rsidR="005B2A12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 Učeniku koji loše obavi ili napusti posao prije završetka neće se obračunati naknada.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 xml:space="preserve">. Maloljetni učenici mogu obavljati poslove samo pod uvjetima utvrđenim Zakonom </w:t>
            </w:r>
            <w:r w:rsidR="00DB7B5A">
              <w:rPr>
                <w:rFonts w:asciiTheme="majorHAnsi" w:hAnsiTheme="majorHAnsi"/>
                <w:sz w:val="18"/>
                <w:szCs w:val="18"/>
              </w:rPr>
              <w:t xml:space="preserve">o radu (NN br.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93/14.</w:t>
            </w:r>
            <w:r w:rsidR="00A41BA2">
              <w:rPr>
                <w:rFonts w:asciiTheme="majorHAnsi" w:hAnsiTheme="majorHAnsi"/>
                <w:sz w:val="18"/>
                <w:szCs w:val="18"/>
              </w:rPr>
              <w:t>, 127/17.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) i</w:t>
            </w:r>
            <w:r w:rsidR="00A54AC8" w:rsidRPr="00D066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 xml:space="preserve">Pravilnika o poslovima </w:t>
            </w:r>
            <w:r w:rsidR="00990293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 xml:space="preserve">na kojima se </w:t>
            </w:r>
            <w:r w:rsidR="007F345B">
              <w:rPr>
                <w:rFonts w:asciiTheme="majorHAnsi" w:hAnsiTheme="majorHAnsi"/>
                <w:sz w:val="18"/>
                <w:szCs w:val="18"/>
              </w:rPr>
              <w:t xml:space="preserve">ne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smije zaposliti maloljetni</w:t>
            </w:r>
            <w:r w:rsidR="00DB7B5A">
              <w:rPr>
                <w:rFonts w:asciiTheme="majorHAnsi" w:hAnsiTheme="majorHAnsi"/>
                <w:sz w:val="18"/>
                <w:szCs w:val="18"/>
              </w:rPr>
              <w:t>k (NN</w:t>
            </w:r>
            <w:r w:rsidR="00A41BA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B7B5A">
              <w:rPr>
                <w:rFonts w:asciiTheme="majorHAnsi" w:hAnsiTheme="majorHAnsi"/>
                <w:sz w:val="18"/>
                <w:szCs w:val="18"/>
              </w:rPr>
              <w:t xml:space="preserve">br. </w:t>
            </w:r>
            <w:r w:rsidR="007F345B">
              <w:rPr>
                <w:rFonts w:asciiTheme="majorHAnsi" w:hAnsiTheme="majorHAnsi"/>
                <w:sz w:val="18"/>
                <w:szCs w:val="18"/>
              </w:rPr>
              <w:t>89/15</w:t>
            </w:r>
            <w:r w:rsidR="00314965">
              <w:rPr>
                <w:rFonts w:asciiTheme="majorHAnsi" w:hAnsiTheme="majorHAnsi"/>
                <w:sz w:val="18"/>
                <w:szCs w:val="18"/>
              </w:rPr>
              <w:t>.</w:t>
            </w:r>
            <w:r w:rsidR="007F345B">
              <w:rPr>
                <w:rFonts w:asciiTheme="majorHAnsi" w:hAnsiTheme="majorHAnsi"/>
                <w:sz w:val="18"/>
                <w:szCs w:val="18"/>
              </w:rPr>
              <w:t>, 94/16</w:t>
            </w:r>
            <w:r w:rsidR="00314965">
              <w:rPr>
                <w:rFonts w:asciiTheme="majorHAnsi" w:hAnsiTheme="majorHAnsi"/>
                <w:sz w:val="18"/>
                <w:szCs w:val="18"/>
              </w:rPr>
              <w:t>.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) i Pravilnika o poslovima na kojima</w:t>
            </w:r>
            <w:r w:rsidR="00A54AC8" w:rsidRPr="00D066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41BA2">
              <w:rPr>
                <w:rFonts w:asciiTheme="majorHAnsi" w:hAnsiTheme="majorHAnsi"/>
                <w:sz w:val="18"/>
                <w:szCs w:val="18"/>
              </w:rPr>
              <w:t>m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 xml:space="preserve">aloljetnik može raditi i o </w:t>
            </w:r>
            <w:r w:rsidR="007F345B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aktivnosti</w:t>
            </w:r>
            <w:r w:rsidR="00DB7B5A">
              <w:rPr>
                <w:rFonts w:asciiTheme="majorHAnsi" w:hAnsiTheme="majorHAnsi"/>
                <w:sz w:val="18"/>
                <w:szCs w:val="18"/>
              </w:rPr>
              <w:t xml:space="preserve">ma u kojima smije sudjelovati (NN br.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62/10).</w:t>
            </w:r>
            <w:r w:rsidR="00846222">
              <w:rPr>
                <w:rFonts w:asciiTheme="majorHAnsi" w:hAnsiTheme="majorHAnsi"/>
                <w:sz w:val="18"/>
                <w:szCs w:val="18"/>
              </w:rPr>
              <w:t xml:space="preserve"> i Pravilnika o obavljanju djelatnosti u svezi sa zapošljavanjem (NN</w:t>
            </w:r>
            <w:r w:rsidR="00E937BF">
              <w:rPr>
                <w:rFonts w:asciiTheme="majorHAnsi" w:hAnsiTheme="majorHAnsi"/>
                <w:sz w:val="18"/>
                <w:szCs w:val="18"/>
              </w:rPr>
              <w:t xml:space="preserve"> br.</w:t>
            </w:r>
            <w:r w:rsidR="00DB7B5A">
              <w:rPr>
                <w:rFonts w:asciiTheme="majorHAnsi" w:hAnsiTheme="majorHAnsi"/>
                <w:sz w:val="18"/>
                <w:szCs w:val="18"/>
              </w:rPr>
              <w:t xml:space="preserve"> 28/19</w:t>
            </w:r>
            <w:r w:rsidR="00314965">
              <w:rPr>
                <w:rFonts w:asciiTheme="majorHAnsi" w:hAnsiTheme="majorHAnsi"/>
                <w:sz w:val="18"/>
                <w:szCs w:val="18"/>
              </w:rPr>
              <w:t>.</w:t>
            </w:r>
            <w:r w:rsidR="00A41BA2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 Cijena sata rada utvrđuje se prema dogovoru naručitelja i izvršitelja</w:t>
            </w:r>
            <w:r w:rsidR="005A06BC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 Izvršitelj se obvezuje da će ugovorene poslove obaviti savjesno i prema uputama naručitelja.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 Nakon obavljenog posla naručitelj ovjerava i dopunjava ugovore sa stvarnim brojem sati rada i iznosom neto zarade Izvršitelja.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 Posrednik na temelju dopunjenog i ovjerenog ugovora ispostavlja račun ( neto zarada izvršitelja uvećana za 5%</w:t>
            </w:r>
            <w:r w:rsidR="00A54AC8" w:rsidRPr="00D0669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 xml:space="preserve"> Zakonskim doprinosima za MIO</w:t>
            </w:r>
            <w:r w:rsidR="00990293">
              <w:rPr>
                <w:rFonts w:asciiTheme="majorHAnsi" w:hAnsiTheme="majorHAnsi"/>
                <w:sz w:val="18"/>
                <w:szCs w:val="18"/>
              </w:rPr>
              <w:t>,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 xml:space="preserve"> 0,5% posebnog zakonskog doprinosa za ZO i 10% naknade za posrednika</w:t>
            </w:r>
            <w:r w:rsidR="00765FFB">
              <w:rPr>
                <w:rFonts w:asciiTheme="majorHAnsi" w:hAnsiTheme="majorHAnsi"/>
                <w:sz w:val="18"/>
                <w:szCs w:val="18"/>
              </w:rPr>
              <w:t>)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 Naručitelj se obvezuje doznačiti iznos računa na žiro račun posrednika u roku od 8 dana od dana ispostavljanja računa.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A128D3">
              <w:rPr>
                <w:rFonts w:asciiTheme="majorHAnsi" w:hAnsiTheme="majorHAnsi"/>
                <w:sz w:val="18"/>
                <w:szCs w:val="18"/>
              </w:rPr>
              <w:t>. Škola se obvezuje učeniku isplatiti zaradu najkasnije u roku od osam (8) dana nakon što uplata bude evidentirana u bankovnom izvodu                  Škole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06699" w:rsidRPr="00D06699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.Naručitelj potpisom i pečatom, kao i izvršitelj, odnosno njegov roditelj/skrb</w:t>
            </w:r>
            <w:r w:rsidR="00A41BA2">
              <w:rPr>
                <w:rFonts w:asciiTheme="majorHAnsi" w:hAnsiTheme="majorHAnsi"/>
                <w:sz w:val="18"/>
                <w:szCs w:val="18"/>
              </w:rPr>
              <w:t>nik svojim potpisom na ugovoru p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otvrđuje da je izvršitelj</w:t>
            </w:r>
            <w:r w:rsidR="0099029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čije je ime navedeno u ugovoru obavio navedeni posao.</w:t>
            </w:r>
          </w:p>
          <w:p w:rsidR="005B2A12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.Svako preinač</w:t>
            </w:r>
            <w:r w:rsidR="00765FFB">
              <w:rPr>
                <w:rFonts w:asciiTheme="majorHAnsi" w:hAnsiTheme="majorHAnsi"/>
                <w:sz w:val="18"/>
                <w:szCs w:val="18"/>
              </w:rPr>
              <w:t>avanje i precrtavanje ugovora mo</w:t>
            </w:r>
            <w:r w:rsidR="00E72754" w:rsidRPr="00D06699">
              <w:rPr>
                <w:rFonts w:asciiTheme="majorHAnsi" w:hAnsiTheme="majorHAnsi"/>
                <w:sz w:val="18"/>
                <w:szCs w:val="18"/>
              </w:rPr>
              <w:t>ra biti ovjereno pečatom i potpisom naručitelja.</w:t>
            </w:r>
          </w:p>
          <w:p w:rsidR="00E72754" w:rsidRDefault="005B2A12" w:rsidP="007F345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 Poslodavac potpisom i pečatom u nastavku ovog Ugovora potvrđuje da je učenik čije je ime navedeno u Ugovoru obavio određeni posao.</w:t>
            </w:r>
          </w:p>
          <w:p w:rsidR="00765FFB" w:rsidRDefault="00765FFB" w:rsidP="007F345B">
            <w:pPr>
              <w:spacing w:after="45" w:line="251" w:lineRule="auto"/>
              <w:jc w:val="both"/>
              <w:rPr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  <w:r w:rsidR="00B57831" w:rsidRPr="00B57831">
              <w:rPr>
                <w:rFonts w:asciiTheme="majorHAnsi" w:hAnsiTheme="majorHAnsi"/>
                <w:sz w:val="18"/>
                <w:szCs w:val="18"/>
              </w:rPr>
              <w:t>.</w:t>
            </w:r>
            <w:r w:rsidR="0099029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7831" w:rsidRPr="00B57831">
              <w:rPr>
                <w:rFonts w:asciiTheme="majorHAnsi" w:hAnsiTheme="majorHAnsi"/>
                <w:sz w:val="18"/>
                <w:szCs w:val="18"/>
              </w:rPr>
              <w:t xml:space="preserve">Poslodavac se obvezuje isplatiti povećanu plaću za rad u otežanim uvjetima rada, noćni i prekovremeni rad (takav rad je zakonom </w:t>
            </w:r>
            <w:r w:rsidR="00B57831">
              <w:rPr>
                <w:rFonts w:asciiTheme="majorHAnsi" w:hAnsiTheme="majorHAnsi"/>
                <w:sz w:val="18"/>
                <w:szCs w:val="18"/>
              </w:rPr>
              <w:t xml:space="preserve">                            </w:t>
            </w:r>
            <w:r w:rsidR="00B57831" w:rsidRPr="00B57831">
              <w:rPr>
                <w:rFonts w:asciiTheme="majorHAnsi" w:hAnsiTheme="majorHAnsi"/>
                <w:sz w:val="18"/>
                <w:szCs w:val="18"/>
              </w:rPr>
              <w:t>dozvoljen samo punoljetnim učenicima), rad nedjeljom i rad državnim praznikom sukladno čl. 94. Zakona o radu</w:t>
            </w:r>
            <w:r w:rsidR="00B57831" w:rsidRPr="00B57831">
              <w:rPr>
                <w:sz w:val="18"/>
                <w:szCs w:val="18"/>
              </w:rPr>
              <w:t xml:space="preserve">. </w:t>
            </w:r>
          </w:p>
          <w:p w:rsidR="005A639D" w:rsidRDefault="00765FFB" w:rsidP="007F345B">
            <w:pPr>
              <w:spacing w:after="47" w:line="251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  <w:r w:rsidR="00B57831">
              <w:rPr>
                <w:rFonts w:asciiTheme="majorHAnsi" w:hAnsiTheme="majorHAnsi"/>
                <w:sz w:val="18"/>
                <w:szCs w:val="18"/>
              </w:rPr>
              <w:t>.</w:t>
            </w:r>
            <w:r w:rsidR="005A639D" w:rsidRPr="005A639D">
              <w:rPr>
                <w:rFonts w:asciiTheme="majorHAnsi" w:hAnsiTheme="majorHAnsi"/>
                <w:sz w:val="18"/>
                <w:szCs w:val="18"/>
              </w:rPr>
              <w:t>Ukoliko učenik ostvari tijekom kalendarske godi</w:t>
            </w:r>
            <w:r w:rsidR="00B233F0">
              <w:rPr>
                <w:rFonts w:asciiTheme="majorHAnsi" w:hAnsiTheme="majorHAnsi"/>
                <w:sz w:val="18"/>
                <w:szCs w:val="18"/>
              </w:rPr>
              <w:t>ne primitak u iznosu većem od 15</w:t>
            </w:r>
            <w:r w:rsidR="005A639D" w:rsidRPr="005A639D">
              <w:rPr>
                <w:rFonts w:asciiTheme="majorHAnsi" w:hAnsiTheme="majorHAnsi"/>
                <w:sz w:val="18"/>
                <w:szCs w:val="18"/>
              </w:rPr>
              <w:t xml:space="preserve">.000,00 kn ne može biti više uzdržavani član roditelja, odnosno roditelj ne može koristiti poreznu olakšicu za njega kao uzdržavanog člana. Ukoliko </w:t>
            </w:r>
            <w:r w:rsidR="00B233F0">
              <w:rPr>
                <w:rFonts w:asciiTheme="majorHAnsi" w:hAnsiTheme="majorHAnsi"/>
                <w:sz w:val="18"/>
                <w:szCs w:val="18"/>
              </w:rPr>
              <w:t>učenik ostvari primitak iznad 60.6</w:t>
            </w:r>
            <w:r w:rsidR="005A639D" w:rsidRPr="005A639D">
              <w:rPr>
                <w:rFonts w:asciiTheme="majorHAnsi" w:hAnsiTheme="majorHAnsi"/>
                <w:sz w:val="18"/>
                <w:szCs w:val="18"/>
              </w:rPr>
              <w:t xml:space="preserve">00,00 </w:t>
            </w:r>
            <w:r w:rsidR="00B233F0">
              <w:rPr>
                <w:rFonts w:asciiTheme="majorHAnsi" w:hAnsiTheme="majorHAnsi"/>
                <w:sz w:val="18"/>
                <w:szCs w:val="18"/>
              </w:rPr>
              <w:t>kn godišnje, na razliku iznad 60.6</w:t>
            </w:r>
            <w:r w:rsidR="005A639D" w:rsidRPr="005A639D">
              <w:rPr>
                <w:rFonts w:asciiTheme="majorHAnsi" w:hAnsiTheme="majorHAnsi"/>
                <w:sz w:val="18"/>
                <w:szCs w:val="18"/>
              </w:rPr>
              <w:t>00,00 kn se zaračunava porez i prirez</w:t>
            </w:r>
            <w:r w:rsidR="000B662C">
              <w:rPr>
                <w:rFonts w:asciiTheme="majorHAnsi" w:hAnsiTheme="majorHAnsi"/>
                <w:sz w:val="18"/>
                <w:szCs w:val="18"/>
              </w:rPr>
              <w:t xml:space="preserve"> u skladu sa poreznim propisima</w:t>
            </w:r>
            <w:r w:rsidR="005A639D" w:rsidRPr="005A639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236238" w:rsidRDefault="005A639D" w:rsidP="007F345B">
            <w:pPr>
              <w:spacing w:after="47" w:line="251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16. </w:t>
            </w:r>
            <w:r w:rsidR="00B57831" w:rsidRPr="00B57831">
              <w:rPr>
                <w:rFonts w:asciiTheme="majorHAnsi" w:hAnsiTheme="majorHAnsi"/>
                <w:sz w:val="18"/>
                <w:szCs w:val="18"/>
              </w:rPr>
              <w:t xml:space="preserve">Poslodavac se obvezuje  učeniku podmiriti troškove prijevoza ako je mjesto obavljanja rada izvan gradske zone javnog prometa. </w:t>
            </w:r>
            <w:r w:rsidR="00B5783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7831" w:rsidRPr="00B57831">
              <w:rPr>
                <w:rFonts w:asciiTheme="majorHAnsi" w:hAnsiTheme="majorHAnsi"/>
                <w:sz w:val="18"/>
                <w:szCs w:val="18"/>
              </w:rPr>
              <w:t xml:space="preserve">Ukoliko učenici rade duže vrijeme preko ljetnog odmora pa ih se želi isplatiti mjesečno, poslodavac je dužan za svako razdoblje za isplatu </w:t>
            </w:r>
            <w:r w:rsidR="00B57831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="00B57831" w:rsidRPr="00B57831">
              <w:rPr>
                <w:rFonts w:asciiTheme="majorHAnsi" w:hAnsiTheme="majorHAnsi"/>
                <w:sz w:val="18"/>
                <w:szCs w:val="18"/>
              </w:rPr>
              <w:t>sklopiti poseban ugovor s točno označenim datumom početka i završetka razdoblja, brojem odrađenih sati i iznosom zarade za to razdoblje</w:t>
            </w:r>
            <w:r w:rsidR="00765FF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57831" w:rsidRPr="005F6BBB" w:rsidRDefault="005A639D" w:rsidP="005F6B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  <w:r w:rsidR="00765FFB" w:rsidRPr="00D06699">
              <w:rPr>
                <w:rFonts w:asciiTheme="majorHAnsi" w:hAnsiTheme="majorHAnsi"/>
                <w:sz w:val="18"/>
                <w:szCs w:val="18"/>
              </w:rPr>
              <w:t>.</w:t>
            </w:r>
            <w:r w:rsidR="0023623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65FFB" w:rsidRPr="00D06699">
              <w:rPr>
                <w:rFonts w:asciiTheme="majorHAnsi" w:hAnsiTheme="majorHAnsi"/>
                <w:sz w:val="18"/>
                <w:szCs w:val="18"/>
              </w:rPr>
              <w:t>Ugovorene strane su suglasne rješavati nastale sporove mirnim putem, a ukoliko ne uspiju sporove će riješiti nadležni sud. Ovaj</w:t>
            </w:r>
            <w:r w:rsidR="003F0C2C">
              <w:rPr>
                <w:rFonts w:asciiTheme="majorHAnsi" w:hAnsiTheme="majorHAnsi"/>
                <w:sz w:val="18"/>
                <w:szCs w:val="18"/>
              </w:rPr>
              <w:t xml:space="preserve"> ugovor sastavljen je u 3 (tri</w:t>
            </w:r>
            <w:r w:rsidR="00F95EC4">
              <w:rPr>
                <w:rFonts w:asciiTheme="majorHAnsi" w:hAnsiTheme="majorHAnsi"/>
                <w:sz w:val="18"/>
                <w:szCs w:val="18"/>
              </w:rPr>
              <w:t>) istovjetna</w:t>
            </w:r>
            <w:r w:rsidR="003015F3">
              <w:rPr>
                <w:rFonts w:asciiTheme="majorHAnsi" w:hAnsiTheme="majorHAnsi"/>
                <w:sz w:val="18"/>
                <w:szCs w:val="18"/>
              </w:rPr>
              <w:t xml:space="preserve"> primjer</w:t>
            </w:r>
            <w:r w:rsidR="00F95EC4">
              <w:rPr>
                <w:rFonts w:asciiTheme="majorHAnsi" w:hAnsiTheme="majorHAnsi"/>
                <w:sz w:val="18"/>
                <w:szCs w:val="18"/>
              </w:rPr>
              <w:t>ka</w:t>
            </w:r>
            <w:r w:rsidR="00B233F0">
              <w:rPr>
                <w:rFonts w:asciiTheme="majorHAnsi" w:hAnsiTheme="majorHAnsi"/>
                <w:sz w:val="18"/>
                <w:szCs w:val="18"/>
              </w:rPr>
              <w:t>.</w:t>
            </w:r>
            <w:r w:rsidR="00765FFB" w:rsidRPr="00A54AC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A5095C" w:rsidRDefault="00A5095C" w:rsidP="00A5095C">
      <w:pPr>
        <w:rPr>
          <w:rFonts w:asciiTheme="majorHAnsi" w:hAnsiTheme="majorHAnsi"/>
        </w:rPr>
      </w:pPr>
    </w:p>
    <w:p w:rsidR="007F345B" w:rsidRPr="005F6BBB" w:rsidRDefault="007F345B" w:rsidP="00A5095C">
      <w:pPr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t xml:space="preserve">    </w:t>
      </w:r>
      <w:r w:rsidR="003F0C2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18"/>
        </w:rPr>
        <w:t>Naručitelj(poslodavac):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 w:rsidR="003F0C2C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Izvršitelj (učenik):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 w:rsidR="003F0C2C">
        <w:rPr>
          <w:rFonts w:asciiTheme="majorHAnsi" w:hAnsiTheme="majorHAnsi"/>
          <w:sz w:val="18"/>
        </w:rPr>
        <w:t xml:space="preserve"> </w:t>
      </w:r>
      <w:r w:rsidR="005F6BBB">
        <w:rPr>
          <w:rFonts w:asciiTheme="majorHAnsi" w:hAnsiTheme="majorHAnsi"/>
          <w:sz w:val="18"/>
        </w:rPr>
        <w:t>Roditelj/skrbnik:</w:t>
      </w:r>
      <w:r w:rsidR="005F6BBB">
        <w:rPr>
          <w:rFonts w:asciiTheme="majorHAnsi" w:hAnsiTheme="majorHAnsi"/>
          <w:sz w:val="18"/>
        </w:rPr>
        <w:tab/>
      </w:r>
      <w:r w:rsidR="005F6BBB">
        <w:rPr>
          <w:rFonts w:asciiTheme="majorHAnsi" w:hAnsiTheme="majorHAnsi"/>
          <w:sz w:val="18"/>
        </w:rPr>
        <w:tab/>
      </w:r>
      <w:r w:rsidR="005F6BBB">
        <w:rPr>
          <w:rFonts w:asciiTheme="majorHAnsi" w:hAnsiTheme="majorHAnsi"/>
          <w:sz w:val="18"/>
        </w:rPr>
        <w:tab/>
        <w:t>Posrednik:</w:t>
      </w:r>
    </w:p>
    <w:p w:rsidR="00AD6F30" w:rsidRDefault="007F345B" w:rsidP="00A5095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________________</w:t>
      </w:r>
      <w:r>
        <w:rPr>
          <w:rFonts w:asciiTheme="majorHAnsi" w:hAnsiTheme="majorHAnsi"/>
        </w:rPr>
        <w:tab/>
        <w:t xml:space="preserve">         ________________</w:t>
      </w:r>
      <w:r>
        <w:rPr>
          <w:rFonts w:asciiTheme="majorHAnsi" w:hAnsiTheme="majorHAnsi"/>
        </w:rPr>
        <w:tab/>
        <w:t xml:space="preserve">         _______________</w:t>
      </w:r>
      <w:r>
        <w:rPr>
          <w:rFonts w:asciiTheme="majorHAnsi" w:hAnsiTheme="majorHAnsi"/>
        </w:rPr>
        <w:tab/>
        <w:t xml:space="preserve"> ________________</w:t>
      </w:r>
    </w:p>
    <w:p w:rsidR="007F345B" w:rsidRPr="007F345B" w:rsidRDefault="007F345B" w:rsidP="00A5095C">
      <w:pPr>
        <w:rPr>
          <w:rFonts w:asciiTheme="majorHAnsi" w:hAnsiTheme="majorHAnsi"/>
          <w:sz w:val="18"/>
        </w:rPr>
      </w:pP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sz w:val="18"/>
        </w:rPr>
        <w:t>/datum, potpis i pečat/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  </w:t>
      </w:r>
      <w:r w:rsidR="003F0C2C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   /potpis/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     /supotpis/</w:t>
      </w: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           /ovlaštena osoba/</w:t>
      </w:r>
    </w:p>
    <w:sectPr w:rsidR="007F345B" w:rsidRPr="007F345B" w:rsidSect="00A54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8701F"/>
    <w:multiLevelType w:val="hybridMultilevel"/>
    <w:tmpl w:val="488C7D16"/>
    <w:lvl w:ilvl="0" w:tplc="19F2E010">
      <w:start w:val="5"/>
      <w:numFmt w:val="decimal"/>
      <w:lvlText w:val="%1.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1E4F0B4">
      <w:start w:val="1"/>
      <w:numFmt w:val="bullet"/>
      <w:lvlText w:val="•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4E8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484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651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C80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4DE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057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821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54"/>
    <w:rsid w:val="00007E9C"/>
    <w:rsid w:val="00025349"/>
    <w:rsid w:val="00030A14"/>
    <w:rsid w:val="0005218F"/>
    <w:rsid w:val="00062798"/>
    <w:rsid w:val="0007242C"/>
    <w:rsid w:val="00096828"/>
    <w:rsid w:val="000A3E15"/>
    <w:rsid w:val="000B662C"/>
    <w:rsid w:val="000C6625"/>
    <w:rsid w:val="000F67B4"/>
    <w:rsid w:val="00102B50"/>
    <w:rsid w:val="001331D1"/>
    <w:rsid w:val="00143904"/>
    <w:rsid w:val="00155323"/>
    <w:rsid w:val="00167484"/>
    <w:rsid w:val="001679C9"/>
    <w:rsid w:val="00172C63"/>
    <w:rsid w:val="00181F14"/>
    <w:rsid w:val="001954FE"/>
    <w:rsid w:val="001A59FF"/>
    <w:rsid w:val="001B5CF6"/>
    <w:rsid w:val="001C2DAA"/>
    <w:rsid w:val="001E03A6"/>
    <w:rsid w:val="00236238"/>
    <w:rsid w:val="00265FD4"/>
    <w:rsid w:val="00283961"/>
    <w:rsid w:val="0029549F"/>
    <w:rsid w:val="002A2BE7"/>
    <w:rsid w:val="002A6934"/>
    <w:rsid w:val="002D7225"/>
    <w:rsid w:val="002E057F"/>
    <w:rsid w:val="002F7FFE"/>
    <w:rsid w:val="003015F3"/>
    <w:rsid w:val="00314965"/>
    <w:rsid w:val="00323396"/>
    <w:rsid w:val="00330FB0"/>
    <w:rsid w:val="00343526"/>
    <w:rsid w:val="0035268C"/>
    <w:rsid w:val="00357C85"/>
    <w:rsid w:val="003660ED"/>
    <w:rsid w:val="003854EA"/>
    <w:rsid w:val="003A1D4D"/>
    <w:rsid w:val="003F0C2C"/>
    <w:rsid w:val="00417ED3"/>
    <w:rsid w:val="004300F9"/>
    <w:rsid w:val="004338FB"/>
    <w:rsid w:val="00451D4E"/>
    <w:rsid w:val="00457012"/>
    <w:rsid w:val="004A6C8E"/>
    <w:rsid w:val="004B24E4"/>
    <w:rsid w:val="004C51B6"/>
    <w:rsid w:val="004F0D35"/>
    <w:rsid w:val="005354AF"/>
    <w:rsid w:val="0053658A"/>
    <w:rsid w:val="005A06BC"/>
    <w:rsid w:val="005A639D"/>
    <w:rsid w:val="005B2A12"/>
    <w:rsid w:val="005E25B4"/>
    <w:rsid w:val="005F3A76"/>
    <w:rsid w:val="005F6196"/>
    <w:rsid w:val="005F628A"/>
    <w:rsid w:val="005F6BBB"/>
    <w:rsid w:val="0069271E"/>
    <w:rsid w:val="006C7BD1"/>
    <w:rsid w:val="00721F21"/>
    <w:rsid w:val="00724EC2"/>
    <w:rsid w:val="00746956"/>
    <w:rsid w:val="00752AC1"/>
    <w:rsid w:val="00765FFB"/>
    <w:rsid w:val="00780159"/>
    <w:rsid w:val="00781D22"/>
    <w:rsid w:val="0079323E"/>
    <w:rsid w:val="007B0D3F"/>
    <w:rsid w:val="007F345B"/>
    <w:rsid w:val="008063DC"/>
    <w:rsid w:val="00846222"/>
    <w:rsid w:val="0085591F"/>
    <w:rsid w:val="008618E1"/>
    <w:rsid w:val="008D3BF0"/>
    <w:rsid w:val="008D4E3E"/>
    <w:rsid w:val="008D5BDD"/>
    <w:rsid w:val="008D68C0"/>
    <w:rsid w:val="009125CB"/>
    <w:rsid w:val="00923638"/>
    <w:rsid w:val="00924978"/>
    <w:rsid w:val="0092662F"/>
    <w:rsid w:val="00942470"/>
    <w:rsid w:val="00970019"/>
    <w:rsid w:val="009824A0"/>
    <w:rsid w:val="00987C23"/>
    <w:rsid w:val="00990293"/>
    <w:rsid w:val="00994023"/>
    <w:rsid w:val="009E0B13"/>
    <w:rsid w:val="009F332B"/>
    <w:rsid w:val="00A128D3"/>
    <w:rsid w:val="00A24516"/>
    <w:rsid w:val="00A41BA2"/>
    <w:rsid w:val="00A5095C"/>
    <w:rsid w:val="00A54AC8"/>
    <w:rsid w:val="00A660AB"/>
    <w:rsid w:val="00A7044D"/>
    <w:rsid w:val="00AB2D69"/>
    <w:rsid w:val="00AB767A"/>
    <w:rsid w:val="00AD5A60"/>
    <w:rsid w:val="00AD6F30"/>
    <w:rsid w:val="00B05FC6"/>
    <w:rsid w:val="00B16A87"/>
    <w:rsid w:val="00B233F0"/>
    <w:rsid w:val="00B302F0"/>
    <w:rsid w:val="00B32B97"/>
    <w:rsid w:val="00B37822"/>
    <w:rsid w:val="00B524DE"/>
    <w:rsid w:val="00B57831"/>
    <w:rsid w:val="00B64254"/>
    <w:rsid w:val="00B91A3F"/>
    <w:rsid w:val="00BE18C0"/>
    <w:rsid w:val="00C01296"/>
    <w:rsid w:val="00C059C8"/>
    <w:rsid w:val="00C1374F"/>
    <w:rsid w:val="00C542A1"/>
    <w:rsid w:val="00C548CA"/>
    <w:rsid w:val="00C87A8B"/>
    <w:rsid w:val="00CA18D0"/>
    <w:rsid w:val="00CB6B67"/>
    <w:rsid w:val="00CE2366"/>
    <w:rsid w:val="00D06699"/>
    <w:rsid w:val="00D24334"/>
    <w:rsid w:val="00D6271A"/>
    <w:rsid w:val="00D67ED0"/>
    <w:rsid w:val="00D771B0"/>
    <w:rsid w:val="00DB5E07"/>
    <w:rsid w:val="00DB7B5A"/>
    <w:rsid w:val="00DC6CE4"/>
    <w:rsid w:val="00DE11D7"/>
    <w:rsid w:val="00DE5E7E"/>
    <w:rsid w:val="00E12594"/>
    <w:rsid w:val="00E4249A"/>
    <w:rsid w:val="00E555DB"/>
    <w:rsid w:val="00E714C5"/>
    <w:rsid w:val="00E72754"/>
    <w:rsid w:val="00E74F3D"/>
    <w:rsid w:val="00E937BF"/>
    <w:rsid w:val="00ED3CD3"/>
    <w:rsid w:val="00F05611"/>
    <w:rsid w:val="00F17C0A"/>
    <w:rsid w:val="00F24B0C"/>
    <w:rsid w:val="00F2713F"/>
    <w:rsid w:val="00F625D3"/>
    <w:rsid w:val="00F71201"/>
    <w:rsid w:val="00F84297"/>
    <w:rsid w:val="00F94AC6"/>
    <w:rsid w:val="00F95EC4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66FB"/>
  <w15:chartTrackingRefBased/>
  <w15:docId w15:val="{0A80180A-1D8B-4F0F-A411-BD0D6AD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60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E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6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4951-9F3D-46C8-BECC-AA4222B0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Matea</cp:lastModifiedBy>
  <cp:revision>142</cp:revision>
  <cp:lastPrinted>2021-05-24T10:32:00Z</cp:lastPrinted>
  <dcterms:created xsi:type="dcterms:W3CDTF">2018-05-15T11:05:00Z</dcterms:created>
  <dcterms:modified xsi:type="dcterms:W3CDTF">2021-05-24T10:44:00Z</dcterms:modified>
</cp:coreProperties>
</file>